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AF8B0" w14:textId="77777777" w:rsidR="00DC1B97" w:rsidRPr="00572083" w:rsidRDefault="00DC1B97" w:rsidP="00DC1B97">
      <w:pPr>
        <w:spacing w:after="0" w:line="288" w:lineRule="auto"/>
        <w:jc w:val="right"/>
        <w:rPr>
          <w:rFonts w:ascii="Arial" w:hAnsi="Arial" w:cs="Arial"/>
          <w:b/>
        </w:rPr>
      </w:pPr>
      <w:bookmarkStart w:id="0" w:name="_GoBack"/>
      <w:bookmarkEnd w:id="0"/>
      <w:r w:rsidRPr="00572083">
        <w:rPr>
          <w:rFonts w:ascii="Arial" w:hAnsi="Arial" w:cs="Arial"/>
          <w:b/>
        </w:rPr>
        <w:t>Annex A</w:t>
      </w:r>
    </w:p>
    <w:p w14:paraId="4C337D62" w14:textId="77777777" w:rsidR="00DC1B97" w:rsidRPr="00572083" w:rsidRDefault="00DC1B97" w:rsidP="00DC1B97">
      <w:pPr>
        <w:spacing w:after="0" w:line="288" w:lineRule="auto"/>
        <w:jc w:val="center"/>
        <w:rPr>
          <w:rFonts w:ascii="Arial" w:hAnsi="Arial" w:cs="Arial"/>
          <w:b/>
          <w:bCs/>
        </w:rPr>
      </w:pPr>
    </w:p>
    <w:p w14:paraId="6E5E05C5" w14:textId="77777777" w:rsidR="00DC1B97" w:rsidRPr="00572083" w:rsidRDefault="00DC1B97" w:rsidP="00DC1B97">
      <w:pPr>
        <w:spacing w:after="0" w:line="288" w:lineRule="auto"/>
        <w:jc w:val="center"/>
        <w:rPr>
          <w:rFonts w:ascii="Arial" w:hAnsi="Arial" w:cs="Arial"/>
          <w:b/>
          <w:bCs/>
        </w:rPr>
      </w:pPr>
      <w:r>
        <w:rPr>
          <w:rFonts w:ascii="Arial" w:hAnsi="Arial" w:cs="Arial"/>
          <w:b/>
          <w:bCs/>
        </w:rPr>
        <w:t>SUPPLEMENTARY INFORMATION -</w:t>
      </w:r>
      <w:r w:rsidRPr="00572083">
        <w:rPr>
          <w:rFonts w:ascii="Arial" w:hAnsi="Arial" w:cs="Arial"/>
          <w:b/>
          <w:bCs/>
        </w:rPr>
        <w:t xml:space="preserve"> COMCARE TRENDS REPORT FY201</w:t>
      </w:r>
      <w:r>
        <w:rPr>
          <w:rFonts w:ascii="Arial" w:hAnsi="Arial" w:cs="Arial"/>
          <w:b/>
          <w:bCs/>
        </w:rPr>
        <w:t>6</w:t>
      </w:r>
      <w:r w:rsidRPr="00572083">
        <w:rPr>
          <w:rFonts w:ascii="Arial" w:hAnsi="Arial" w:cs="Arial"/>
          <w:b/>
          <w:bCs/>
        </w:rPr>
        <w:t>-FY20</w:t>
      </w:r>
      <w:r>
        <w:rPr>
          <w:rFonts w:ascii="Arial" w:hAnsi="Arial" w:cs="Arial"/>
          <w:b/>
          <w:bCs/>
        </w:rPr>
        <w:t>20</w:t>
      </w:r>
      <w:r w:rsidRPr="00572083">
        <w:rPr>
          <w:rFonts w:ascii="Arial" w:hAnsi="Arial" w:cs="Arial"/>
          <w:b/>
          <w:bCs/>
        </w:rPr>
        <w:t xml:space="preserve"> </w:t>
      </w:r>
    </w:p>
    <w:p w14:paraId="2810495C" w14:textId="77777777" w:rsidR="00DC1B97" w:rsidRPr="00572083" w:rsidRDefault="00DC1B97" w:rsidP="00DC1B97">
      <w:pPr>
        <w:spacing w:after="0" w:line="288" w:lineRule="auto"/>
        <w:jc w:val="center"/>
        <w:rPr>
          <w:rFonts w:ascii="Arial" w:hAnsi="Arial" w:cs="Arial"/>
          <w:b/>
          <w:bCs/>
        </w:rPr>
      </w:pPr>
      <w:r w:rsidRPr="00572083">
        <w:rPr>
          <w:rFonts w:ascii="Arial" w:hAnsi="Arial" w:cs="Arial"/>
          <w:b/>
          <w:bCs/>
        </w:rPr>
        <w:t>AND COMCARE ANNUAL REPORT FY20</w:t>
      </w:r>
      <w:r>
        <w:rPr>
          <w:rFonts w:ascii="Arial" w:hAnsi="Arial" w:cs="Arial"/>
          <w:b/>
          <w:bCs/>
        </w:rPr>
        <w:t>20</w:t>
      </w:r>
    </w:p>
    <w:p w14:paraId="13DB0C64" w14:textId="77777777" w:rsidR="00DC1B97" w:rsidRPr="00572083" w:rsidRDefault="00DC1B97" w:rsidP="00DC1B97">
      <w:pPr>
        <w:pStyle w:val="Default"/>
        <w:spacing w:line="288" w:lineRule="auto"/>
        <w:jc w:val="both"/>
        <w:rPr>
          <w:b/>
          <w:bCs/>
          <w:sz w:val="22"/>
          <w:szCs w:val="22"/>
        </w:rPr>
      </w:pPr>
    </w:p>
    <w:p w14:paraId="5577141F" w14:textId="77777777" w:rsidR="00DC1B97" w:rsidRPr="00572083" w:rsidRDefault="00DC1B97" w:rsidP="00DC1B97">
      <w:pPr>
        <w:pStyle w:val="Default"/>
        <w:numPr>
          <w:ilvl w:val="0"/>
          <w:numId w:val="2"/>
        </w:numPr>
        <w:spacing w:line="288" w:lineRule="auto"/>
        <w:jc w:val="both"/>
        <w:rPr>
          <w:b/>
          <w:sz w:val="22"/>
          <w:szCs w:val="22"/>
        </w:rPr>
      </w:pPr>
      <w:r>
        <w:rPr>
          <w:b/>
          <w:sz w:val="22"/>
          <w:szCs w:val="22"/>
        </w:rPr>
        <w:t>What does ComCare assistance cover</w:t>
      </w:r>
      <w:r w:rsidRPr="00572083">
        <w:rPr>
          <w:b/>
          <w:sz w:val="22"/>
          <w:szCs w:val="22"/>
        </w:rPr>
        <w:t>?</w:t>
      </w:r>
    </w:p>
    <w:p w14:paraId="544BC127" w14:textId="77777777" w:rsidR="00DC1B97" w:rsidRPr="00572083" w:rsidRDefault="00DC1B97" w:rsidP="00DC1B97">
      <w:pPr>
        <w:pStyle w:val="Default"/>
        <w:spacing w:line="288" w:lineRule="auto"/>
        <w:ind w:left="720"/>
        <w:jc w:val="both"/>
        <w:rPr>
          <w:b/>
          <w:sz w:val="22"/>
          <w:szCs w:val="22"/>
        </w:rPr>
      </w:pPr>
    </w:p>
    <w:p w14:paraId="793DD17A" w14:textId="77777777" w:rsidR="00DC1B97" w:rsidRDefault="00DC1B97" w:rsidP="00DC1B97">
      <w:pPr>
        <w:pStyle w:val="Default"/>
        <w:spacing w:line="288" w:lineRule="auto"/>
        <w:ind w:left="720"/>
        <w:jc w:val="both"/>
        <w:rPr>
          <w:sz w:val="22"/>
          <w:szCs w:val="22"/>
        </w:rPr>
      </w:pPr>
      <w:r w:rsidRPr="00901B8D">
        <w:rPr>
          <w:sz w:val="22"/>
          <w:szCs w:val="22"/>
        </w:rPr>
        <w:t xml:space="preserve">ComCare beneficiaries receive a </w:t>
      </w:r>
      <w:r>
        <w:rPr>
          <w:sz w:val="22"/>
          <w:szCs w:val="22"/>
        </w:rPr>
        <w:t xml:space="preserve">comprehensive </w:t>
      </w:r>
      <w:r w:rsidRPr="00901B8D">
        <w:rPr>
          <w:sz w:val="22"/>
          <w:szCs w:val="22"/>
        </w:rPr>
        <w:t>package of assistance which may include cash assistance for their daily living expenses and assistance with their household and medical bills.</w:t>
      </w:r>
      <w:r>
        <w:rPr>
          <w:sz w:val="22"/>
          <w:szCs w:val="22"/>
        </w:rPr>
        <w:t xml:space="preserve"> They may receive employment assistance such as job </w:t>
      </w:r>
      <w:r w:rsidRPr="00901B8D">
        <w:rPr>
          <w:sz w:val="22"/>
          <w:szCs w:val="22"/>
        </w:rPr>
        <w:t>search and/or training</w:t>
      </w:r>
      <w:r>
        <w:rPr>
          <w:sz w:val="22"/>
          <w:szCs w:val="22"/>
        </w:rPr>
        <w:t>, which is</w:t>
      </w:r>
      <w:r w:rsidRPr="00901B8D">
        <w:rPr>
          <w:sz w:val="22"/>
          <w:szCs w:val="22"/>
        </w:rPr>
        <w:t xml:space="preserve"> provided by Career Consultants from Workforce Singapore (WSG) and NTUC e2i.</w:t>
      </w:r>
      <w:r>
        <w:rPr>
          <w:sz w:val="22"/>
          <w:szCs w:val="22"/>
        </w:rPr>
        <w:t xml:space="preserve"> They may also be assisted through r</w:t>
      </w:r>
      <w:r w:rsidRPr="00901B8D">
        <w:rPr>
          <w:sz w:val="22"/>
          <w:szCs w:val="22"/>
        </w:rPr>
        <w:t>eferrals to other government agencies and community partners such as Family Service Centres (FSCs) for casework and counselling.</w:t>
      </w:r>
    </w:p>
    <w:p w14:paraId="539A2D21" w14:textId="77777777" w:rsidR="00DC1B97" w:rsidRPr="00122C54" w:rsidRDefault="00DC1B97" w:rsidP="00DC1B97">
      <w:pPr>
        <w:pStyle w:val="Default"/>
        <w:spacing w:line="288" w:lineRule="auto"/>
        <w:ind w:left="720"/>
        <w:jc w:val="both"/>
        <w:rPr>
          <w:sz w:val="22"/>
          <w:szCs w:val="22"/>
        </w:rPr>
      </w:pPr>
    </w:p>
    <w:p w14:paraId="5CC235E9" w14:textId="77777777" w:rsidR="00DC1B97" w:rsidRPr="00122C54" w:rsidRDefault="00DC1B97" w:rsidP="00DC1B97">
      <w:pPr>
        <w:pStyle w:val="Default"/>
        <w:spacing w:line="288" w:lineRule="auto"/>
        <w:ind w:left="720"/>
        <w:jc w:val="both"/>
        <w:rPr>
          <w:sz w:val="22"/>
          <w:szCs w:val="22"/>
        </w:rPr>
      </w:pPr>
      <w:r w:rsidRPr="00122C54">
        <w:rPr>
          <w:sz w:val="22"/>
          <w:szCs w:val="22"/>
        </w:rPr>
        <w:t>During the COVID-19 pandemic, to provide existing Com</w:t>
      </w:r>
      <w:r>
        <w:rPr>
          <w:sz w:val="22"/>
          <w:szCs w:val="22"/>
        </w:rPr>
        <w:t>C</w:t>
      </w:r>
      <w:r w:rsidRPr="00122C54">
        <w:rPr>
          <w:sz w:val="22"/>
          <w:szCs w:val="22"/>
        </w:rPr>
        <w:t>are beneficiaries with longer runway to regain stability during this economic downturn, MSF automatically extended the duration of their ComCare assistance by six months. This applie</w:t>
      </w:r>
      <w:r>
        <w:rPr>
          <w:sz w:val="22"/>
          <w:szCs w:val="22"/>
        </w:rPr>
        <w:t>d</w:t>
      </w:r>
      <w:r w:rsidRPr="00122C54">
        <w:rPr>
          <w:sz w:val="22"/>
          <w:szCs w:val="22"/>
        </w:rPr>
        <w:t xml:space="preserve"> to ComCare households whose assistance </w:t>
      </w:r>
      <w:r>
        <w:rPr>
          <w:sz w:val="22"/>
          <w:szCs w:val="22"/>
        </w:rPr>
        <w:t>was</w:t>
      </w:r>
      <w:r w:rsidRPr="00122C54">
        <w:rPr>
          <w:sz w:val="22"/>
          <w:szCs w:val="22"/>
        </w:rPr>
        <w:t xml:space="preserve"> due for review between May </w:t>
      </w:r>
      <w:r>
        <w:rPr>
          <w:sz w:val="22"/>
          <w:szCs w:val="22"/>
        </w:rPr>
        <w:t xml:space="preserve">2020 </w:t>
      </w:r>
      <w:r w:rsidRPr="00122C54">
        <w:rPr>
          <w:sz w:val="22"/>
          <w:szCs w:val="22"/>
        </w:rPr>
        <w:t xml:space="preserve">and October </w:t>
      </w:r>
      <w:r>
        <w:rPr>
          <w:sz w:val="22"/>
          <w:szCs w:val="22"/>
        </w:rPr>
        <w:t>2020</w:t>
      </w:r>
      <w:r w:rsidRPr="00122C54">
        <w:rPr>
          <w:sz w:val="22"/>
          <w:szCs w:val="22"/>
        </w:rPr>
        <w:t xml:space="preserve">. New ComCare beneficiaries this period </w:t>
      </w:r>
      <w:r>
        <w:rPr>
          <w:sz w:val="22"/>
          <w:szCs w:val="22"/>
        </w:rPr>
        <w:t>also generally</w:t>
      </w:r>
      <w:r w:rsidRPr="00122C54">
        <w:rPr>
          <w:sz w:val="22"/>
          <w:szCs w:val="22"/>
        </w:rPr>
        <w:t xml:space="preserve"> receive</w:t>
      </w:r>
      <w:r>
        <w:rPr>
          <w:sz w:val="22"/>
          <w:szCs w:val="22"/>
        </w:rPr>
        <w:t>d</w:t>
      </w:r>
      <w:r w:rsidRPr="00122C54">
        <w:rPr>
          <w:sz w:val="22"/>
          <w:szCs w:val="22"/>
        </w:rPr>
        <w:t xml:space="preserve"> at least six months of assistance, to give them a longer runway to regain stability.</w:t>
      </w:r>
    </w:p>
    <w:p w14:paraId="219B0D34" w14:textId="77777777" w:rsidR="00DC1B97" w:rsidRDefault="00DC1B97" w:rsidP="00DC1B97">
      <w:pPr>
        <w:pStyle w:val="Default"/>
        <w:spacing w:line="288" w:lineRule="auto"/>
        <w:jc w:val="both"/>
        <w:rPr>
          <w:b/>
          <w:bCs/>
          <w:sz w:val="22"/>
          <w:szCs w:val="22"/>
        </w:rPr>
      </w:pPr>
    </w:p>
    <w:p w14:paraId="54564A66" w14:textId="77777777" w:rsidR="00DC1B97" w:rsidRPr="00572083" w:rsidRDefault="00DC1B97" w:rsidP="00DC1B97">
      <w:pPr>
        <w:pStyle w:val="Default"/>
        <w:numPr>
          <w:ilvl w:val="0"/>
          <w:numId w:val="2"/>
        </w:numPr>
        <w:spacing w:line="288" w:lineRule="auto"/>
        <w:jc w:val="both"/>
        <w:rPr>
          <w:b/>
          <w:sz w:val="22"/>
          <w:szCs w:val="22"/>
        </w:rPr>
      </w:pPr>
      <w:r w:rsidRPr="00572083">
        <w:rPr>
          <w:b/>
          <w:bCs/>
          <w:sz w:val="22"/>
          <w:szCs w:val="22"/>
        </w:rPr>
        <w:t xml:space="preserve">ComCare helped around </w:t>
      </w:r>
      <w:r>
        <w:rPr>
          <w:b/>
          <w:bCs/>
          <w:sz w:val="22"/>
          <w:szCs w:val="22"/>
        </w:rPr>
        <w:t>96,000</w:t>
      </w:r>
      <w:r w:rsidRPr="00572083">
        <w:rPr>
          <w:b/>
          <w:bCs/>
          <w:sz w:val="22"/>
          <w:szCs w:val="22"/>
        </w:rPr>
        <w:t xml:space="preserve"> beneficiaries in FY20</w:t>
      </w:r>
      <w:r>
        <w:rPr>
          <w:b/>
          <w:bCs/>
          <w:sz w:val="22"/>
          <w:szCs w:val="22"/>
        </w:rPr>
        <w:t>20</w:t>
      </w:r>
      <w:r w:rsidRPr="00572083">
        <w:rPr>
          <w:b/>
          <w:bCs/>
          <w:sz w:val="22"/>
          <w:szCs w:val="22"/>
        </w:rPr>
        <w:t xml:space="preserve">. What assistance is available for other vulnerable groups? </w:t>
      </w:r>
    </w:p>
    <w:p w14:paraId="0D7101FA" w14:textId="77777777" w:rsidR="00DC1B97" w:rsidRPr="00572083" w:rsidRDefault="00DC1B97" w:rsidP="00DC1B97">
      <w:pPr>
        <w:pStyle w:val="Default"/>
        <w:spacing w:line="288" w:lineRule="auto"/>
        <w:jc w:val="both"/>
        <w:rPr>
          <w:b/>
          <w:sz w:val="22"/>
          <w:szCs w:val="22"/>
        </w:rPr>
      </w:pPr>
    </w:p>
    <w:p w14:paraId="43657BE8" w14:textId="77777777" w:rsidR="00DC1B97" w:rsidRPr="00572083" w:rsidRDefault="00DC1B97" w:rsidP="00DC1B97">
      <w:pPr>
        <w:pStyle w:val="Default"/>
        <w:spacing w:line="288" w:lineRule="auto"/>
        <w:ind w:left="720"/>
        <w:jc w:val="both"/>
        <w:rPr>
          <w:sz w:val="22"/>
          <w:szCs w:val="22"/>
        </w:rPr>
      </w:pPr>
      <w:r w:rsidRPr="00572083">
        <w:rPr>
          <w:sz w:val="22"/>
          <w:szCs w:val="22"/>
        </w:rPr>
        <w:t xml:space="preserve">The Government has expanded and strengthened our social safety nets over the years. </w:t>
      </w:r>
    </w:p>
    <w:p w14:paraId="274F53F1" w14:textId="77777777" w:rsidR="00DC1B97" w:rsidRPr="00572083" w:rsidRDefault="00DC1B97" w:rsidP="00DC1B97">
      <w:pPr>
        <w:pStyle w:val="Default"/>
        <w:spacing w:line="288" w:lineRule="auto"/>
        <w:ind w:left="720"/>
        <w:jc w:val="both"/>
        <w:rPr>
          <w:sz w:val="22"/>
          <w:szCs w:val="22"/>
        </w:rPr>
      </w:pPr>
    </w:p>
    <w:p w14:paraId="2954042B" w14:textId="77777777" w:rsidR="00DC1B97" w:rsidRPr="00572083" w:rsidRDefault="00DC1B97" w:rsidP="00DC1B97">
      <w:pPr>
        <w:pStyle w:val="Default"/>
        <w:spacing w:line="288" w:lineRule="auto"/>
        <w:ind w:left="720"/>
        <w:jc w:val="both"/>
        <w:rPr>
          <w:sz w:val="22"/>
          <w:szCs w:val="22"/>
        </w:rPr>
      </w:pPr>
      <w:r w:rsidRPr="00572083">
        <w:rPr>
          <w:sz w:val="22"/>
          <w:szCs w:val="22"/>
        </w:rPr>
        <w:t xml:space="preserve">As the needs of the low-income or vulnerable groups are often multi-faceted, we have in place multiple layers of government assistance and a network of government and community agencies that provide targeted and customised assistance for individuals or households in need, including the following: </w:t>
      </w:r>
    </w:p>
    <w:p w14:paraId="1730A144" w14:textId="77777777" w:rsidR="00DC1B97" w:rsidRPr="00572083" w:rsidRDefault="00DC1B97" w:rsidP="00DC1B97">
      <w:pPr>
        <w:pStyle w:val="Default"/>
        <w:spacing w:line="288" w:lineRule="auto"/>
        <w:jc w:val="both"/>
        <w:rPr>
          <w:sz w:val="22"/>
          <w:szCs w:val="22"/>
        </w:rPr>
      </w:pPr>
    </w:p>
    <w:p w14:paraId="3FA777A8" w14:textId="77777777" w:rsidR="00DC1B97" w:rsidRPr="00572083" w:rsidRDefault="00DC1B97" w:rsidP="00DC1B97">
      <w:pPr>
        <w:pStyle w:val="Default"/>
        <w:numPr>
          <w:ilvl w:val="0"/>
          <w:numId w:val="1"/>
        </w:numPr>
        <w:spacing w:line="288" w:lineRule="auto"/>
        <w:jc w:val="both"/>
        <w:rPr>
          <w:sz w:val="22"/>
          <w:szCs w:val="22"/>
        </w:rPr>
      </w:pPr>
      <w:r w:rsidRPr="00572083">
        <w:rPr>
          <w:sz w:val="22"/>
          <w:szCs w:val="22"/>
        </w:rPr>
        <w:t xml:space="preserve">Employment: Progressive Wage Model, Enhanced Workfare Income Supplement Scheme, Workfare Training Support (WTS) Scheme </w:t>
      </w:r>
    </w:p>
    <w:p w14:paraId="16A64C96" w14:textId="77777777" w:rsidR="00DC1B97" w:rsidRPr="00572083" w:rsidRDefault="00DC1B97" w:rsidP="00DC1B97">
      <w:pPr>
        <w:pStyle w:val="Default"/>
        <w:numPr>
          <w:ilvl w:val="0"/>
          <w:numId w:val="1"/>
        </w:numPr>
        <w:spacing w:line="288" w:lineRule="auto"/>
        <w:jc w:val="both"/>
        <w:rPr>
          <w:sz w:val="22"/>
          <w:szCs w:val="22"/>
        </w:rPr>
      </w:pPr>
      <w:r w:rsidRPr="00572083">
        <w:rPr>
          <w:sz w:val="22"/>
          <w:szCs w:val="22"/>
        </w:rPr>
        <w:t xml:space="preserve">Retirement Adequacy: CPF LIFE </w:t>
      </w:r>
    </w:p>
    <w:p w14:paraId="04D4E732" w14:textId="77777777" w:rsidR="00DC1B97" w:rsidRPr="00572083" w:rsidRDefault="00DC1B97" w:rsidP="00DC1B97">
      <w:pPr>
        <w:pStyle w:val="Default"/>
        <w:numPr>
          <w:ilvl w:val="0"/>
          <w:numId w:val="1"/>
        </w:numPr>
        <w:spacing w:line="288" w:lineRule="auto"/>
        <w:jc w:val="both"/>
        <w:rPr>
          <w:sz w:val="22"/>
          <w:szCs w:val="22"/>
        </w:rPr>
      </w:pPr>
      <w:r w:rsidRPr="00572083">
        <w:rPr>
          <w:sz w:val="22"/>
          <w:szCs w:val="22"/>
        </w:rPr>
        <w:t xml:space="preserve">Healthcare: MediShield Life, CHAS, Pioneer Generation Package, Community Network for Seniors </w:t>
      </w:r>
    </w:p>
    <w:p w14:paraId="76B60E53" w14:textId="77777777" w:rsidR="00DC1B97" w:rsidRPr="00572083" w:rsidRDefault="00DC1B97" w:rsidP="00DC1B97">
      <w:pPr>
        <w:pStyle w:val="Default"/>
        <w:numPr>
          <w:ilvl w:val="0"/>
          <w:numId w:val="1"/>
        </w:numPr>
        <w:spacing w:line="288" w:lineRule="auto"/>
        <w:jc w:val="both"/>
        <w:rPr>
          <w:sz w:val="22"/>
          <w:szCs w:val="22"/>
        </w:rPr>
      </w:pPr>
      <w:r w:rsidRPr="00572083">
        <w:rPr>
          <w:sz w:val="22"/>
          <w:szCs w:val="22"/>
        </w:rPr>
        <w:t xml:space="preserve">Housing: Additional CPF Housing Grant, Fresh Start Housing Scheme </w:t>
      </w:r>
    </w:p>
    <w:p w14:paraId="415089F4" w14:textId="77777777" w:rsidR="00DC1B97" w:rsidRPr="00572083" w:rsidRDefault="00DC1B97" w:rsidP="00DC1B97">
      <w:pPr>
        <w:pStyle w:val="Default"/>
        <w:numPr>
          <w:ilvl w:val="0"/>
          <w:numId w:val="1"/>
        </w:numPr>
        <w:spacing w:line="288" w:lineRule="auto"/>
        <w:jc w:val="both"/>
        <w:rPr>
          <w:sz w:val="22"/>
          <w:szCs w:val="22"/>
        </w:rPr>
      </w:pPr>
      <w:r w:rsidRPr="00572083">
        <w:rPr>
          <w:sz w:val="22"/>
          <w:szCs w:val="22"/>
        </w:rPr>
        <w:t xml:space="preserve">Social safety nets: ComCare, MediFund </w:t>
      </w:r>
    </w:p>
    <w:p w14:paraId="49C91C99" w14:textId="77777777" w:rsidR="00DC1B97" w:rsidRPr="00572083" w:rsidRDefault="00DC1B97" w:rsidP="00DC1B97">
      <w:pPr>
        <w:pStyle w:val="Default"/>
        <w:spacing w:line="288" w:lineRule="auto"/>
        <w:jc w:val="both"/>
        <w:rPr>
          <w:sz w:val="22"/>
          <w:szCs w:val="22"/>
        </w:rPr>
      </w:pPr>
    </w:p>
    <w:p w14:paraId="435AF3F2" w14:textId="77777777" w:rsidR="00DC1B97" w:rsidRPr="00572083" w:rsidRDefault="00DC1B97" w:rsidP="00DC1B97">
      <w:pPr>
        <w:pStyle w:val="Default"/>
        <w:spacing w:line="288" w:lineRule="auto"/>
        <w:ind w:left="720"/>
        <w:jc w:val="both"/>
        <w:rPr>
          <w:sz w:val="22"/>
          <w:szCs w:val="22"/>
        </w:rPr>
      </w:pPr>
      <w:r w:rsidRPr="00572083">
        <w:rPr>
          <w:sz w:val="22"/>
          <w:szCs w:val="22"/>
        </w:rPr>
        <w:t>We have also strengthened upstream intervention for vulnerable families and children to set a good foundation. For example:</w:t>
      </w:r>
    </w:p>
    <w:p w14:paraId="134D6701" w14:textId="77777777" w:rsidR="00DC1B97" w:rsidRPr="00572083" w:rsidRDefault="00DC1B97" w:rsidP="00DC1B97">
      <w:pPr>
        <w:pStyle w:val="Default"/>
        <w:numPr>
          <w:ilvl w:val="0"/>
          <w:numId w:val="3"/>
        </w:numPr>
        <w:spacing w:line="288" w:lineRule="auto"/>
        <w:jc w:val="both"/>
        <w:rPr>
          <w:sz w:val="22"/>
          <w:szCs w:val="22"/>
        </w:rPr>
      </w:pPr>
      <w:r w:rsidRPr="00572083">
        <w:rPr>
          <w:sz w:val="22"/>
          <w:szCs w:val="22"/>
        </w:rPr>
        <w:t xml:space="preserve">KidSTART provides holistic support to children from low-income families to enable them to have a good start in life. </w:t>
      </w:r>
    </w:p>
    <w:p w14:paraId="1B754DE8" w14:textId="77777777" w:rsidR="00DC1B97" w:rsidRPr="0071176F" w:rsidRDefault="00DC1B97" w:rsidP="00DC1B97">
      <w:pPr>
        <w:pStyle w:val="Default"/>
        <w:numPr>
          <w:ilvl w:val="0"/>
          <w:numId w:val="3"/>
        </w:numPr>
        <w:spacing w:line="288" w:lineRule="auto"/>
        <w:jc w:val="both"/>
        <w:rPr>
          <w:sz w:val="22"/>
          <w:szCs w:val="22"/>
        </w:rPr>
      </w:pPr>
      <w:r w:rsidRPr="0071176F">
        <w:rPr>
          <w:sz w:val="22"/>
          <w:szCs w:val="22"/>
        </w:rPr>
        <w:lastRenderedPageBreak/>
        <w:t xml:space="preserve">MSF supports MOE’s UPLIFT initiatives to enhance after-school care support for students. </w:t>
      </w:r>
    </w:p>
    <w:p w14:paraId="7E3A8E20" w14:textId="77777777" w:rsidR="00DC1B97" w:rsidRPr="0071176F" w:rsidRDefault="00DC1B97" w:rsidP="00DC1B97">
      <w:pPr>
        <w:pStyle w:val="Default"/>
        <w:numPr>
          <w:ilvl w:val="0"/>
          <w:numId w:val="3"/>
        </w:numPr>
        <w:spacing w:line="288" w:lineRule="auto"/>
        <w:jc w:val="both"/>
        <w:rPr>
          <w:sz w:val="22"/>
          <w:szCs w:val="22"/>
        </w:rPr>
      </w:pPr>
      <w:r w:rsidRPr="0071176F">
        <w:rPr>
          <w:sz w:val="22"/>
          <w:szCs w:val="22"/>
        </w:rPr>
        <w:t xml:space="preserve">Community Link </w:t>
      </w:r>
      <w:r>
        <w:rPr>
          <w:sz w:val="22"/>
          <w:szCs w:val="22"/>
        </w:rPr>
        <w:t xml:space="preserve">(ComLink) </w:t>
      </w:r>
      <w:r w:rsidRPr="0071176F">
        <w:rPr>
          <w:sz w:val="22"/>
          <w:szCs w:val="22"/>
        </w:rPr>
        <w:t xml:space="preserve">provides targeted support to families with children in rental flats. </w:t>
      </w:r>
    </w:p>
    <w:p w14:paraId="276B6174" w14:textId="77777777" w:rsidR="00DC1B97" w:rsidRPr="0071176F" w:rsidRDefault="00DC1B97" w:rsidP="00DC1B97">
      <w:pPr>
        <w:pStyle w:val="Default"/>
        <w:numPr>
          <w:ilvl w:val="0"/>
          <w:numId w:val="3"/>
        </w:numPr>
        <w:spacing w:line="288" w:lineRule="auto"/>
        <w:jc w:val="both"/>
        <w:rPr>
          <w:sz w:val="22"/>
          <w:szCs w:val="22"/>
        </w:rPr>
      </w:pPr>
      <w:r w:rsidRPr="0071176F">
        <w:rPr>
          <w:sz w:val="22"/>
          <w:szCs w:val="22"/>
        </w:rPr>
        <w:t xml:space="preserve">Fresh Start Housing Scheme supports low-income families in owning a home again. </w:t>
      </w:r>
    </w:p>
    <w:p w14:paraId="5D86747C" w14:textId="77777777" w:rsidR="00DC1B97" w:rsidRPr="00572083" w:rsidRDefault="00DC1B97" w:rsidP="00DC1B97">
      <w:pPr>
        <w:pStyle w:val="Default"/>
        <w:spacing w:line="288" w:lineRule="auto"/>
        <w:ind w:left="720"/>
        <w:jc w:val="both"/>
        <w:rPr>
          <w:sz w:val="22"/>
          <w:szCs w:val="22"/>
        </w:rPr>
      </w:pPr>
    </w:p>
    <w:p w14:paraId="3E88268D" w14:textId="0A2F8E9E" w:rsidR="001F4193" w:rsidRDefault="00DC1B97" w:rsidP="00DC1B97">
      <w:r w:rsidRPr="00572083">
        <w:t>We will continue to monitor the trend of households needing help, and work closely with other government agencies and our community partners to provide support and assistance to individuals and families in need.</w:t>
      </w:r>
    </w:p>
    <w:sectPr w:rsidR="001F41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50D57" w14:textId="77777777" w:rsidR="004F53A2" w:rsidRDefault="004F53A2" w:rsidP="00DC1B97">
      <w:pPr>
        <w:spacing w:after="0" w:line="240" w:lineRule="auto"/>
      </w:pPr>
      <w:r>
        <w:separator/>
      </w:r>
    </w:p>
  </w:endnote>
  <w:endnote w:type="continuationSeparator" w:id="0">
    <w:p w14:paraId="3179C6D1" w14:textId="77777777" w:rsidR="004F53A2" w:rsidRDefault="004F53A2" w:rsidP="00DC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57CCC" w14:textId="77777777" w:rsidR="004F53A2" w:rsidRDefault="004F53A2" w:rsidP="00DC1B97">
      <w:pPr>
        <w:spacing w:after="0" w:line="240" w:lineRule="auto"/>
      </w:pPr>
      <w:r>
        <w:separator/>
      </w:r>
    </w:p>
  </w:footnote>
  <w:footnote w:type="continuationSeparator" w:id="0">
    <w:p w14:paraId="3F5A0A17" w14:textId="77777777" w:rsidR="004F53A2" w:rsidRDefault="004F53A2" w:rsidP="00DC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1693"/>
    <w:multiLevelType w:val="hybridMultilevel"/>
    <w:tmpl w:val="237A71B4"/>
    <w:lvl w:ilvl="0" w:tplc="4809000F">
      <w:start w:val="1"/>
      <w:numFmt w:val="decimal"/>
      <w:lvlText w:val="%1."/>
      <w:lvlJc w:val="left"/>
      <w:pPr>
        <w:ind w:left="720" w:hanging="360"/>
      </w:pPr>
    </w:lvl>
    <w:lvl w:ilvl="1" w:tplc="48090001">
      <w:start w:val="1"/>
      <w:numFmt w:val="bullet"/>
      <w:lvlText w:val=""/>
      <w:lvlJc w:val="left"/>
      <w:pPr>
        <w:ind w:left="1440" w:hanging="360"/>
      </w:pPr>
      <w:rPr>
        <w:rFonts w:ascii="Symbol" w:hAnsi="Symbo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50743D4"/>
    <w:multiLevelType w:val="hybridMultilevel"/>
    <w:tmpl w:val="B538D9B0"/>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71867445"/>
    <w:multiLevelType w:val="hybridMultilevel"/>
    <w:tmpl w:val="9FB214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97"/>
    <w:rsid w:val="000C4222"/>
    <w:rsid w:val="004F53A2"/>
    <w:rsid w:val="00683248"/>
    <w:rsid w:val="00CF106C"/>
    <w:rsid w:val="00DC1B9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55550"/>
  <w15:chartTrackingRefBased/>
  <w15:docId w15:val="{82FCAEE9-90AC-4D4C-842B-8A68FBCE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B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F4307FBF2D540927F9E7381869298" ma:contentTypeVersion="3" ma:contentTypeDescription="Create a new document." ma:contentTypeScope="" ma:versionID="a7300bf7d9c54b2877fe6bb86f076fdb">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4CEAA0-64C0-4B17-B28A-F5DA78CE9B2B}"/>
</file>

<file path=customXml/itemProps2.xml><?xml version="1.0" encoding="utf-8"?>
<ds:datastoreItem xmlns:ds="http://schemas.openxmlformats.org/officeDocument/2006/customXml" ds:itemID="{3B767A27-FD89-4D0E-9C1A-6BACA9CDE019}"/>
</file>

<file path=customXml/itemProps3.xml><?xml version="1.0" encoding="utf-8"?>
<ds:datastoreItem xmlns:ds="http://schemas.openxmlformats.org/officeDocument/2006/customXml" ds:itemID="{55D64527-B550-4D90-8267-28ECA3F04AFB}"/>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HM CHEW from.TP (MSF)</dc:creator>
  <cp:keywords/>
  <dc:description/>
  <cp:lastModifiedBy>MSF-USER</cp:lastModifiedBy>
  <cp:revision>2</cp:revision>
  <dcterms:created xsi:type="dcterms:W3CDTF">2021-10-13T07:13:00Z</dcterms:created>
  <dcterms:modified xsi:type="dcterms:W3CDTF">2021-10-13T07:13:00Z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2021-10-12T10:54:08Z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9ed54874-bfe9-45d1-84b3-5a708a37aa9f</vt:lpwstr>
  </property>
  <property fmtid="{D5CDD505-2E9C-101B-9397-08002B2CF9AE}" pid="8" name="MSIP_Label_4f288355-fb4c-44cd-b9ca-40cfc2aee5f8_ContentBits">
    <vt:lpwstr>0</vt:lpwstr>
  </property>
  <property fmtid="{D5CDD505-2E9C-101B-9397-08002B2CF9AE}" pid="9" name="ContentTypeId">
    <vt:lpwstr>0x01010099AF4307FBF2D540927F9E7381869298</vt:lpwstr>
  </property>
</Properties>
</file>